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380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24535" cy="586740"/>
                      <wp:effectExtent l="0" t="0" r="0" b="3810"/>
                      <wp:docPr id="2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24535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57.05pt;height:46.20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ar-SA"/>
              </w:rPr>
            </w:r>
          </w:p>
        </w:tc>
        <w:tc>
          <w:tcPr>
            <w:tcW w:w="72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Программа производственной практики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ПМ.06 Организация и контроль текущей деятельности подчиненного персонала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(профиль получаемого образования: естественнонаучный)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r>
    </w:p>
    <w:p>
      <w:pPr>
        <w:tabs>
          <w:tab w:val="left" w:pos="4211" w:leader="none"/>
        </w:tabs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  <w:t xml:space="preserve">Челябинск, 20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  <w:br w:type="page" w:clear="all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</w:r>
    </w:p>
    <w:p>
      <w:pPr>
        <w:jc w:val="center"/>
        <w:pageBreakBefore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006"/>
        <w:gridCol w:w="800"/>
      </w:tblGrid>
      <w:tr>
        <w:tblPrEx/>
        <w:trPr>
          <w:trHeight w:val="729"/>
        </w:trPr>
        <w:tc>
          <w:tcPr>
            <w:shd w:val="clear" w:color="auto" w:fill="auto"/>
            <w:tcW w:w="90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ПАСПОРТ ПРОГРАММЫ ПРОИЗВОДСТВЕННОЙ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W w:w="90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 РЕЗУЛЬТАТЫ ОСВОЕНИЯ ПРОИЗВОДСТВЕННОЙ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auto"/>
            <w:tcW w:w="90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 СТРУКТУРА И СОДЕРЖАНИЕ ПРОИЗВОДСТВЕННОЙ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shd w:val="clear" w:color="auto" w:fill="auto"/>
            <w:tcW w:w="90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УСЛОВИЯ РЕАЛИЗАЦИИ ПРОИЗВОДСТВЕННОЙ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shd w:val="clear" w:color="auto" w:fill="auto"/>
            <w:tcW w:w="90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5. УЧЕБНО-МЕТОДИЧЕСКОЕ  И ИНФОРМАЦИОННОЕ ОБЕСПЕЧЕНИЕ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ПРОИЗВОДСТВЕННОЙ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ar-SA"/>
        </w:rPr>
      </w:r>
    </w:p>
    <w:p>
      <w:pPr>
        <w:jc w:val="center"/>
      </w:pPr>
      <w:r>
        <w:br w:type="page" w:clear="all"/>
      </w:r>
      <w:r/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 </w:t>
      </w:r>
      <w:bookmarkStart w:id="0" w:name="_Toc282902239"/>
      <w:r/>
      <w:bookmarkStart w:id="1" w:name="_Toc282901895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ПАСПОРТ ПРОГРАММЫ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ПРОИЗВОДСТВЕННОЙ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ПРАКТИКИ</w:t>
      </w:r>
      <w:bookmarkEnd w:id="0"/>
      <w:r/>
      <w:bookmarkEnd w:id="1"/>
      <w:r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1.1 Область применения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/>
        <w:tabs>
          <w:tab w:val="left" w:pos="0" w:leader="none"/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/>
        <w:tabs>
          <w:tab w:val="left" w:pos="0" w:leader="none"/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Программа учебной практики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ПМ.06 Организация и контроль текущей деятельности подчиненного персонала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является частью основной профессиональной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образовательной программы, разработанной  в соответствии с ФГОС СПО  по 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43.02.15 Поварское и кондитерское дело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0"/>
        </w:numPr>
        <w:ind w:firstLine="0"/>
        <w:spacing w:after="0" w:line="274" w:lineRule="exact"/>
        <w:widowControl w:val="off"/>
        <w:tabs>
          <w:tab w:val="left" w:pos="0" w:leader="none"/>
          <w:tab w:val="left" w:pos="426" w:leader="none"/>
          <w:tab w:val="left" w:pos="1299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Цель и планируемые результаты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прохождения производственной практики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261"/>
        <w:jc w:val="both"/>
        <w:spacing w:after="0" w:line="240" w:lineRule="auto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 результате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прохождения производственной практики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студент должен освоить вид профессиональной деятельности </w:t>
      </w:r>
      <w:r>
        <w:rPr>
          <w:rFonts w:ascii="Times New Roman" w:hAnsi="Times New Roman" w:eastAsia="Times New Roman" w:cs="Times New Roman"/>
          <w:b/>
          <w:sz w:val="24"/>
          <w:lang w:eastAsia="ru-RU" w:bidi="ru-RU"/>
        </w:rPr>
        <w:t xml:space="preserve">Организация и контроль текущей деятельности подчиненного персонала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 соответствующие ему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общие и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профессиональные компетенции: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3"/>
          <w:numId w:val="20"/>
        </w:numPr>
        <w:ind w:firstLine="0"/>
        <w:jc w:val="left"/>
        <w:spacing w:before="218" w:after="0" w:line="240" w:lineRule="auto"/>
        <w:widowControl w:val="off"/>
        <w:tabs>
          <w:tab w:val="left" w:pos="0" w:leader="none"/>
          <w:tab w:val="left" w:pos="426" w:leader="none"/>
          <w:tab w:val="left" w:pos="1479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Перечень общих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6" w:after="1" w:line="240" w:lineRule="auto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Наименование общих компетенций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bookmarkStart w:id="2" w:name="_GoBack"/>
            <w:r/>
            <w:bookmarkEnd w:id="2"/>
            <w:r>
              <w:rPr>
                <w:rFonts w:ascii="Times New Roman" w:hAnsi="Times New Roman"/>
                <w:sz w:val="24"/>
                <w:szCs w:val="24"/>
              </w:rPr>
              <w:t xml:space="preserve">.08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</w:tbl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8"/>
          <w:szCs w:val="24"/>
          <w:lang w:eastAsia="ru-RU" w:bidi="ru-RU"/>
        </w:rPr>
      </w:r>
    </w:p>
    <w:p>
      <w:pPr>
        <w:numPr>
          <w:ilvl w:val="3"/>
          <w:numId w:val="20"/>
        </w:numPr>
        <w:ind w:left="1589" w:hanging="601"/>
        <w:jc w:val="left"/>
        <w:spacing w:after="0" w:line="240" w:lineRule="auto"/>
        <w:widowControl w:val="off"/>
        <w:tabs>
          <w:tab w:val="left" w:pos="1590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Перечень профессиональных</w:t>
      </w:r>
      <w:r>
        <w:rPr>
          <w:rFonts w:ascii="Times New Roman" w:hAnsi="Times New Roman" w:eastAsia="Times New Roman" w:cs="Times New Roman"/>
          <w:spacing w:val="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компетенций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5"/>
          <w:szCs w:val="24"/>
          <w:lang w:eastAsia="ru-RU" w:bidi="ru-RU"/>
        </w:rPr>
      </w:r>
    </w:p>
    <w:tbl>
      <w:tblPr>
        <w:tblStyle w:val="733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8472"/>
      </w:tblGrid>
      <w:tr>
        <w:tblPrEx/>
        <w:trPr>
          <w:trHeight w:val="335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ВД 6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  <w:t xml:space="preserve">Организация и контроль текущей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827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6.1.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ind w:right="99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разработку ассортимента кулинарной и кондитерской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проду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ции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, различных видов меню с учетом потребностей различных категорий по-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требителей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551"/>
        </w:trPr>
        <w:tc>
          <w:tcPr>
            <w:tcW w:w="1385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6.2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текущее планирование, координацию деятельности</w:t>
            </w:r>
            <w:r>
              <w:rPr>
                <w:rFonts w:ascii="Times New Roman" w:hAnsi="Times New Roman" w:eastAsia="Times New Roman" w:cs="Times New Roman"/>
                <w:spacing w:val="58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подчиненно-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64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персонала с учетом взаимодействия с другими подразделениями.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5"/>
        </w:trPr>
        <w:tc>
          <w:tcPr>
            <w:tcW w:w="1385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6.3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Организовывать ресурсное обеспечение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58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организацию и контроль текущей деятельности подчиненного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 персонала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  <w:tr>
        <w:tblPrEx/>
        <w:trPr>
          <w:trHeight w:val="278"/>
        </w:trPr>
        <w:tc>
          <w:tcPr>
            <w:tcW w:w="1385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ПК 6.5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472" w:type="dxa"/>
            <w:textDirection w:val="lrTb"/>
            <w:noWrap w:val="false"/>
          </w:tcPr>
          <w:p>
            <w:pPr>
              <w:spacing w:line="260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Осуществлять инструктирование, обучение поваров, кондитеров, пекарей 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72" w:lineRule="exac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</w:tbl>
    <w:p>
      <w:pPr>
        <w:spacing w:after="0" w:line="258" w:lineRule="exact"/>
        <w:widowControl w:val="off"/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spacing w:before="10"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 w:bidi="ru-RU"/>
        </w:rPr>
      </w:r>
    </w:p>
    <w:p>
      <w:pPr>
        <w:spacing w:before="9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В результате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прохождения производственной практики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студент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spacing w:before="6" w:after="0" w:line="240" w:lineRule="auto"/>
        <w:widowControl w:val="off"/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1"/>
          <w:szCs w:val="24"/>
          <w:lang w:eastAsia="ru-RU" w:bidi="ru-RU"/>
        </w:rPr>
      </w:r>
    </w:p>
    <w:tbl>
      <w:tblPr>
        <w:tblStyle w:val="733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081"/>
      </w:tblGrid>
      <w:tr>
        <w:tblPrEx/>
        <w:trPr>
          <w:trHeight w:val="3312"/>
        </w:trPr>
        <w:tc>
          <w:tcPr>
            <w:tcW w:w="1810" w:type="dxa"/>
            <w:textDirection w:val="lrTb"/>
            <w:noWrap w:val="false"/>
          </w:tcPr>
          <w:p>
            <w:pPr>
              <w:ind w:right="95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Иметь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практи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ческий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опыт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</w:tc>
        <w:tc>
          <w:tcPr>
            <w:tcW w:w="8081" w:type="dxa"/>
            <w:textDirection w:val="lrTb"/>
            <w:noWrap w:val="false"/>
          </w:tcPr>
          <w:p>
            <w:pPr>
              <w:ind w:right="88"/>
              <w:jc w:val="both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разработки различных видов мен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ю, разработки и адаптации рецеп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тур блюд, напитков, кулинарных и кондит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ерских изделий, в том числе ав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торских, брендовых, региональных с учет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ом потребностей различных кате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организации ресурсного обеспечения деятельности 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осуществления текущего планирования деятельности подчиненного персонала с учетом взаимодействия с другими подразделениями;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организации и контроля качества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выполнения работ по приготовле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нию блюд, кулинарных и кондитерских изделий, напитков по меню;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  <w:p>
            <w:pPr>
              <w:spacing w:line="270" w:lineRule="atLeast"/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  <w:t xml:space="preserve">обучения, инструктирования поваров, кондитеров, пекарей, других категорий работников кухни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ru-RU" w:bidi="ru-RU"/>
              </w:rPr>
            </w:r>
          </w:p>
        </w:tc>
      </w:tr>
    </w:tbl>
    <w:p>
      <w:pPr>
        <w:contextualSpacing/>
        <w:jc w:val="both"/>
        <w:spacing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Количество часов на производственную практику: 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72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 часов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r>
        <w:br w:type="page" w:clear="all"/>
      </w:r>
      <w:r/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eastAsia="Calibri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ru-RU"/>
        </w:rPr>
        <w:t xml:space="preserve">ТЕМАТИЧЕСКИЙ ПЛАН И СОДЕРЖАНИЕ ПРОИЗВОДСТВЕННОЙ ПРАКТИКИ</w:t>
      </w:r>
      <w:r>
        <w:rPr>
          <w:rFonts w:ascii="Times New Roman" w:hAnsi="Times New Roman" w:eastAsia="Calibri" w:cs="Times New Roman"/>
          <w:b/>
          <w:sz w:val="32"/>
          <w:szCs w:val="32"/>
          <w:lang w:eastAsia="ru-RU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180"/>
        <w:gridCol w:w="538"/>
        <w:gridCol w:w="4707"/>
        <w:gridCol w:w="1276"/>
      </w:tblGrid>
      <w:tr>
        <w:tblPrEx/>
        <w:trPr>
          <w:trHeight w:val="1294"/>
        </w:trPr>
        <w:tc>
          <w:tcPr>
            <w:tcW w:w="23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профессионального модуля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ПК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производственной практики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05"/>
        </w:trPr>
        <w:tc>
          <w:tcPr>
            <w:tcW w:w="2359" w:type="dxa"/>
            <w:textDirection w:val="lrTb"/>
            <w:noWrap w:val="false"/>
          </w:tcPr>
          <w:p>
            <w:pPr>
              <w:jc w:val="center"/>
              <w:spacing w:after="0" w:line="36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textDirection w:val="lrTb"/>
            <w:noWrap w:val="false"/>
          </w:tcPr>
          <w:p>
            <w:pPr>
              <w:jc w:val="center"/>
              <w:spacing w:after="0" w:line="36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spacing w:after="0" w:line="36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05"/>
        </w:trPr>
        <w:tc>
          <w:tcPr>
            <w:tcW w:w="23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ПМ.06 Организация и контроль текущей деятельности подчиненного персонала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restart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ПК.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.1; ПК.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.2; ПК.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.3; ПК.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.4;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ПК. 6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.5.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Ознакомление с Уставом организации</w:t>
            </w:r>
            <w:r>
              <w:rPr>
                <w:rFonts w:ascii="Times New Roman" w:hAnsi="Times New Roman" w:eastAsia="Times New Roman" w:cs="Times New Roman"/>
                <w:spacing w:val="-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lang w:eastAsia="ru-RU" w:bidi="ru-RU"/>
              </w:rPr>
              <w:t xml:space="preserve">общественного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питания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 организационной структурой управления предприятия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 используемой на предприятии нормативно-технической и технологической</w:t>
            </w:r>
            <w:r>
              <w:rPr>
                <w:rFonts w:ascii="Times New Roman" w:hAnsi="Times New Roman" w:eastAsia="Times New Roman" w:cs="Times New Roman"/>
                <w:spacing w:val="-8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документацией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ind w:left="63" w:right="96"/>
              <w:spacing w:after="0" w:line="240" w:lineRule="auto"/>
              <w:widowControl w:val="off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Ознакомление с организацией материальной ответственности в организ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ации, порядком приёма на работу,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заключением договора о материальной</w:t>
            </w:r>
            <w:r>
              <w:rPr>
                <w:rFonts w:ascii="Times New Roman" w:hAnsi="Times New Roman" w:eastAsia="Times New Roman" w:cs="Times New Roman"/>
                <w:spacing w:val="-6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ответственности,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 ор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ганизацией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контроля за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сохранностью ценностей и порядком возмещения</w:t>
            </w:r>
            <w:r>
              <w:rPr>
                <w:rFonts w:ascii="Times New Roman" w:hAnsi="Times New Roman" w:eastAsia="Times New Roman" w:cs="Times New Roman"/>
                <w:spacing w:val="-1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ущерба,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 особенностями формирования брига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д поваров, кондитеров, пекарей, и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х состав и</w:t>
            </w:r>
            <w:r>
              <w:rPr>
                <w:rFonts w:ascii="Times New Roman" w:hAnsi="Times New Roman" w:eastAsia="Times New Roman" w:cs="Times New Roman"/>
                <w:spacing w:val="-8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численность.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ind w:left="63"/>
              <w:spacing w:before="1" w:after="0" w:line="240" w:lineRule="auto"/>
              <w:widowControl w:val="off"/>
              <w:tabs>
                <w:tab w:val="left" w:pos="63" w:leader="none"/>
                <w:tab w:val="left" w:pos="346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Участие в проведении инвентаризации на</w:t>
            </w:r>
            <w:r>
              <w:rPr>
                <w:rFonts w:ascii="Times New Roman" w:hAnsi="Times New Roman" w:eastAsia="Times New Roman" w:cs="Times New Roman"/>
                <w:spacing w:val="-6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производстве.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Ознакомление с ассортиментным перечнем выпускаемой продукции, технологическим оборудованием, посудой,</w:t>
            </w:r>
            <w:r>
              <w:rPr>
                <w:rFonts w:ascii="Times New Roman" w:hAnsi="Times New Roman" w:eastAsia="Times New Roman" w:cs="Times New Roman"/>
                <w:spacing w:val="-18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инвентарём.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Ознакомление с составлением ведомости учёта движения посуды и приборов.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Оформление технологических и технико-технологических карт на изготовленную</w:t>
            </w:r>
            <w:r>
              <w:rPr>
                <w:rFonts w:ascii="Times New Roman" w:hAnsi="Times New Roman" w:eastAsia="Times New Roman" w:cs="Times New Roman"/>
                <w:spacing w:val="-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продукцию.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spacing w:after="0" w:line="100" w:lineRule="atLeast"/>
              <w:tabs>
                <w:tab w:val="left" w:pos="708" w:leader="none"/>
              </w:tabs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866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Участие в разработке новых фирменных блюд. Составление акта</w:t>
            </w:r>
            <w:r>
              <w:rPr>
                <w:rFonts w:ascii="Times New Roman" w:hAnsi="Times New Roman" w:eastAsia="Times New Roman" w:cs="Times New Roman"/>
                <w:spacing w:val="-6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проработки, о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формление технологических и технико-технологических карт на фирменные</w:t>
            </w:r>
            <w:r>
              <w:rPr>
                <w:rFonts w:ascii="Times New Roman" w:hAnsi="Times New Roman" w:eastAsia="Times New Roman" w:cs="Times New Roman"/>
                <w:spacing w:val="-7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блюда.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Разработка различных видов</w:t>
            </w:r>
            <w:r>
              <w:rPr>
                <w:rFonts w:ascii="Times New Roman" w:hAnsi="Times New Roman" w:eastAsia="Times New Roman" w:cs="Times New Roman"/>
                <w:spacing w:val="-1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меню.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Участие в работе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бракеражной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комиссии, заполнение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бракеражного</w:t>
            </w:r>
            <w:r>
              <w:rPr>
                <w:rFonts w:ascii="Times New Roman" w:hAnsi="Times New Roman" w:eastAsia="Times New Roman" w:cs="Times New Roman"/>
                <w:spacing w:val="-6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журнала.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Обнаружение дефектов, установление причин возникновения, отработка методов предупреждения и</w:t>
            </w:r>
            <w:r>
              <w:rPr>
                <w:rFonts w:ascii="Times New Roman" w:hAnsi="Times New Roman" w:eastAsia="Times New Roman" w:cs="Times New Roman"/>
                <w:spacing w:val="-8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устранения.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Составление плана-меню,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калькуляционных карт.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Правила отпуска и подачи с учётом совместимости и взаимозаменяемости сырья и</w:t>
            </w:r>
            <w:r>
              <w:rPr>
                <w:rFonts w:ascii="Times New Roman" w:hAnsi="Times New Roman" w:eastAsia="Times New Roman" w:cs="Times New Roman"/>
                <w:spacing w:val="-3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прод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уктов.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05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ind w:right="99"/>
              <w:spacing w:before="3" w:after="0" w:line="237" w:lineRule="auto"/>
              <w:widowControl w:val="off"/>
              <w:tabs>
                <w:tab w:val="left" w:pos="63" w:leader="none"/>
                <w:tab w:val="left" w:pos="468" w:leader="none"/>
                <w:tab w:val="left" w:pos="859" w:leader="none"/>
                <w:tab w:val="left" w:pos="1027" w:leader="none"/>
              </w:tabs>
              <w:rPr>
                <w:rFonts w:ascii="Times New Roman" w:hAnsi="Times New Roman" w:eastAsia="Times New Roman" w:cs="Times New Roman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Изучение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условия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хранения и сроков реализации готовых изделий в соответствии с санитарными</w:t>
            </w:r>
            <w:r>
              <w:rPr>
                <w:rFonts w:ascii="Times New Roman" w:hAnsi="Times New Roman" w:eastAsia="Times New Roman" w:cs="Times New Roman"/>
                <w:spacing w:val="-12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нормами.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Ознакомление с источниками поступления сырья, порядком их приёмки, оформление документов по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движению товаров и</w:t>
            </w:r>
            <w:r>
              <w:rPr>
                <w:rFonts w:ascii="Times New Roman" w:hAnsi="Times New Roman" w:eastAsia="Times New Roman" w:cs="Times New Roman"/>
                <w:spacing w:val="-23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сырья.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Заполнение</w:t>
            </w:r>
            <w:r>
              <w:rPr>
                <w:rFonts w:ascii="Times New Roman" w:hAnsi="Times New Roman" w:eastAsia="Times New Roman" w:cs="Times New Roman"/>
                <w:lang w:eastAsia="ru-RU" w:bidi="ru-RU"/>
              </w:rPr>
              <w:t xml:space="preserve"> доверенности, счёта-фактуры, товарной накладной, акта об установленном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расхождении по количеству и качеству при приёмке товарно-материальных ценностей, закупочного акта.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right="98"/>
              <w:spacing w:after="0" w:line="240" w:lineRule="auto"/>
              <w:widowControl w:val="off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Составление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требования в кладову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ю, накладной на отпуск товаров,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дневного заборного листа, ведомости учёта движения продуктов и тары 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кухне.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Ознакомление с производственной программой предприятия и структурных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подразделений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Анализ розничного товарооборота по объёму 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структуре,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издержек производства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прибыли и рентабельности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предприятия.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ind w:right="112"/>
              <w:spacing w:after="0" w:line="240" w:lineRule="auto"/>
              <w:widowControl w:val="off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Ознакомление с основными категориями производственного персонала на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предприятии.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Анализ отличительных особенностей профессиональных требований в зависимости от квалификационных разрядов (технолог, повар, кондитер,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другие).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Изучение функций, должностных обязанностей, прав и ответственности менеджера (зав. производством, ст.</w:t>
            </w:r>
            <w:r>
              <w:rPr>
                <w:rFonts w:ascii="Times New Roman" w:hAnsi="Times New Roman" w:eastAsia="Times New Roman" w:cs="Times New Roman"/>
                <w:spacing w:val="-16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технолог).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jc w:val="both"/>
              <w:spacing w:after="0" w:line="136" w:lineRule="atLeast"/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ind w:right="93"/>
              <w:spacing w:after="0" w:line="240" w:lineRule="auto"/>
              <w:widowControl w:val="off"/>
              <w:tabs>
                <w:tab w:val="left" w:pos="63" w:leader="none"/>
                <w:tab w:val="left" w:pos="809" w:leader="none"/>
              </w:tabs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Изучение обязанностей менеджера  п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 подбору и расстановке кадров.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Ознакомление с действующей системой стимулирования труда.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Участие в п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ринятии управленческих решений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 условиях противоречивых требований, чтобы избежать конфликтных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ситуаций.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tcW w:w="2359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vMerge w:val="continue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538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Cs w:val="24"/>
                <w:lang w:eastAsia="ru-RU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Ознакомление с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 штатным расписанием.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Составление графиков выхода на работу производственного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персонала,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табеля учёта рабочего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времени.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Дифференцированный зачет.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gridSpan w:val="4"/>
            <w:tcW w:w="87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  <w:t xml:space="preserve">72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8"/>
                <w:lang w:eastAsia="ru-RU"/>
              </w:rPr>
            </w:r>
          </w:p>
        </w:tc>
      </w:tr>
    </w:tbl>
    <w:p>
      <w:pPr>
        <w:spacing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GB" w:eastAsia="ru-RU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. УСЛОВИЯ РЕАЛИЗАЦИИ ПРОИЗВОДСТВЕННОЙ ПРАКТИКИ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3.1. Общие требования к организации производственной практики 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Производственная практика является составной частью учебно-воспитательного процесса (УВП), она проводится на завершающем этапе обучения, на рабочих местах в организациях и предприятиях различных организ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ационно-правовых форм на основе прямых договоров, заключаемых между организациями, предприятиями и ГБПОУ ЧМТТ. Во время производственной практики, обучающиеся самостоятельно выполняют работы, характерные для соответствующей профессии и уровня квалификации.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Руководство производственной практикой учебной группы осуществляет мастер производственного обучения, который несет ответственность за выполнение программы практики.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Руководителем производственной практики непосредственно на предприятии является лицо, назначенное приказом руководителя предприятия из числа инженерно-технических работников или опытных высококвалифицированных рабочих. С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обучающимися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проводится инструктаж по технике безопасности, электробезопасности и пожарной безопасности непосредственно на предприятии, т.е. на рабочем месте практиканта.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Продолжительностью рабочего дня учащегося во время производственной практики определяет согласно трудовому законодательству из расчета 36 часов в неделю при возрасте 16-18 лет, и до 40 часов в неделю при возрасте старше 18 лет.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Во время прохождени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я производственной практики обучающийся ведет дневник учета выполненных работ за каждый рабочий день. Руководитель практики от предприятия должен оценивать ежедневную работу обучающегося и выставлять соответствующую оценку в дневник. По окончании практики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обучающемуся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выдается производственная характеристика, где дается оценка уровня профессиональных качеств.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3.2. Требование к минимальному материально – техническому обеспечению.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Реализация рабочей программы производственной практики предполагает наличие: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- Оборудованные современными техническими средствами, рабочими местами;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- Организация рабочего места с учетом использования современных информационных технологий и ПЭВМ;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- Комплект нормативно – технической документации (ГОСТ, ОСТ, ТУ, СанПиН), а также комплект бланков сопроводительных документов и кассовых документов, форм отчетности.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Производственная практика проводится в организациях, направление деятельности которых соответствует профилю под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готовки обучающихся по специальности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43. 02. 15 Поварское и кондитерское дело.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Реализация программы производственной практики предполагает проводить практику концентрирован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но, после завершения выполнения определенных видов работ по учебной практике в соответствии с профессиональными модулями по данной профессии. Материально – техническая база организации должна соответствовать действующим санитарным и противопожарным нормам.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3.3. Требование к организации и проведению производственной практики: Реализация рабочей программы производственной практики предполагает наличие: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- договор с торговыми организациями – базами о предоставление рабочих мест при прохождении производственной практики;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- закрепление наставник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а(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) от торговой организации – базы прохождения обучающимися производственной практики.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Производственная практика проходит в соответствии с учебным планом, графиком учебного процесса и запросами работодателей, а также с учетом потребностей рынка труда.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Обязательными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 в рамках профессионального модуля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 xml:space="preserve">ПМ.01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» и учебных дисциплин «Основы микробиологии, санитарии и гигиены в пищевом производстве»,  «Техническое оснащение и организация рабочего места», «Безопасность жизнедеятельности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», «Охрана труда».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r>
    </w:p>
    <w:p>
      <w:pPr>
        <w:jc w:val="both"/>
        <w:spacing w:after="0"/>
        <w:tabs>
          <w:tab w:val="left" w:pos="270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  <w:t xml:space="preserve"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 торгового направления.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3.4. Кадровое обеспечение образовательного процесса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31"/>
        <w:jc w:val="both"/>
        <w:spacing w:after="0"/>
        <w:rPr>
          <w:rFonts w:ascii="Calibri" w:hAnsi="Calibri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</w:r>
    </w:p>
    <w:p>
      <w:pPr>
        <w:ind w:firstLine="731"/>
        <w:jc w:val="both"/>
        <w:spacing w:after="0"/>
        <w:rPr>
          <w:rFonts w:ascii="Calibri" w:hAnsi="Calibri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Квалификация педагогических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ников образовательной организации должна отвечать квалификационным требованиям, указанным в профессиональных стандартах «Повар», «Кондитер» «Педагог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</w:r>
    </w:p>
    <w:p>
      <w:pPr>
        <w:ind w:firstLine="731"/>
        <w:jc w:val="both"/>
        <w:spacing w:after="0"/>
        <w:rPr>
          <w:rFonts w:ascii="Calibri" w:hAnsi="Calibri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Педагогические работники 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специальности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43.02.15 Поварское и кондитерское дело, не реже 1 раза в 3 года с учетом расширения спектра профессиональных компетенций.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</w:r>
    </w:p>
    <w:p>
      <w:pPr>
        <w:ind w:firstLine="733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Доля педагогических работников (в приведенных к целочисленным знач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специальности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43.02.15 Поварское и кондитерское дело, в общем числе педагогических работников, реализующих образовательную программу, должна быть не менее 25 процентов.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33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14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142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  <w:t xml:space="preserve">Перечень рекомендуемых учебных изданий, Интернет-ресурсов, дополнительной      литературы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r>
    </w:p>
    <w:p>
      <w:pPr>
        <w:numPr>
          <w:ilvl w:val="2"/>
          <w:numId w:val="1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Основные источники: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pStyle w:val="736"/>
        <w:numPr>
          <w:ilvl w:val="1"/>
          <w:numId w:val="20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Экономика отрасли: торговля и общественное питание: Учебное пособие / Е.А. </w:t>
      </w:r>
      <w:r>
        <w:rPr>
          <w:bCs/>
          <w:sz w:val="24"/>
          <w:szCs w:val="24"/>
        </w:rPr>
        <w:t xml:space="preserve">Карпенко, В.А. Ларионова, Л.А. </w:t>
      </w:r>
      <w:r>
        <w:rPr>
          <w:bCs/>
          <w:sz w:val="24"/>
          <w:szCs w:val="24"/>
        </w:rPr>
        <w:t xml:space="preserve">Ольхова</w:t>
      </w:r>
      <w:r>
        <w:rPr>
          <w:bCs/>
          <w:sz w:val="24"/>
          <w:szCs w:val="24"/>
        </w:rPr>
        <w:t xml:space="preserve"> и др.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Альфа-М: ИНФРА-М, 2010. - 224 с.: ил.;</w:t>
      </w:r>
      <w:r>
        <w:rPr>
          <w:bCs/>
          <w:sz w:val="24"/>
          <w:szCs w:val="24"/>
        </w:rPr>
        <w:t xml:space="preserve"> .</w:t>
      </w:r>
      <w:r>
        <w:rPr>
          <w:bCs/>
          <w:sz w:val="24"/>
          <w:szCs w:val="24"/>
        </w:rPr>
        <w:t xml:space="preserve"> - (</w:t>
      </w:r>
      <w:r>
        <w:rPr>
          <w:bCs/>
          <w:sz w:val="24"/>
          <w:szCs w:val="24"/>
        </w:rPr>
        <w:t xml:space="preserve">ПРОФИль</w:t>
      </w:r>
      <w:r>
        <w:rPr>
          <w:bCs/>
          <w:sz w:val="24"/>
          <w:szCs w:val="24"/>
        </w:rPr>
        <w:t xml:space="preserve">). ISBN 978-5-98281-110-3.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https://znanium.com/catalog/product/220952 (дата обращения: 31.10.2021). – Режим доступа: по подписке.</w:t>
      </w:r>
      <w:r>
        <w:rPr>
          <w:bCs/>
          <w:sz w:val="24"/>
          <w:szCs w:val="24"/>
        </w:rPr>
      </w:r>
    </w:p>
    <w:p>
      <w:pPr>
        <w:pStyle w:val="736"/>
        <w:numPr>
          <w:ilvl w:val="1"/>
          <w:numId w:val="20"/>
        </w:numPr>
        <w:ind w:left="0" w:firstLine="567"/>
        <w:jc w:val="both"/>
        <w:spacing w:before="224"/>
        <w:tabs>
          <w:tab w:val="left" w:pos="898" w:leader="none"/>
          <w:tab w:val="left" w:pos="1378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Петров, А. М. Общественное питание: учет и </w:t>
      </w:r>
      <w:r>
        <w:rPr>
          <w:bCs/>
          <w:sz w:val="24"/>
          <w:szCs w:val="24"/>
        </w:rPr>
        <w:t xml:space="preserve">калькулирование</w:t>
      </w:r>
      <w:r>
        <w:rPr>
          <w:bCs/>
          <w:sz w:val="24"/>
          <w:szCs w:val="24"/>
        </w:rPr>
        <w:t xml:space="preserve"> себестоимости: Учебное пособие/</w:t>
      </w:r>
      <w:r>
        <w:rPr>
          <w:bCs/>
          <w:sz w:val="24"/>
          <w:szCs w:val="24"/>
        </w:rPr>
        <w:t xml:space="preserve">А.М.Петров</w:t>
      </w:r>
      <w:r>
        <w:rPr>
          <w:bCs/>
          <w:sz w:val="24"/>
          <w:szCs w:val="24"/>
        </w:rPr>
        <w:t xml:space="preserve">, 3-е изд. - Москва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КУРС, НИЦ ИНФРА-М, 2018. - 270 с. ISBN 978-5-905554-87-2. - Текст</w:t>
      </w:r>
      <w:r>
        <w:rPr>
          <w:bCs/>
          <w:sz w:val="24"/>
          <w:szCs w:val="24"/>
        </w:rPr>
        <w:t xml:space="preserve"> :</w:t>
      </w:r>
      <w:r>
        <w:rPr>
          <w:bCs/>
          <w:sz w:val="24"/>
          <w:szCs w:val="24"/>
        </w:rPr>
        <w:t xml:space="preserve"> электронный. - URL: https://znanium.com/catalog/product/939765 (дата обращения: 31.10.2021). – Режим доступа: по подписке.</w:t>
      </w:r>
      <w:r>
        <w:rPr>
          <w:bCs/>
          <w:sz w:val="24"/>
          <w:szCs w:val="24"/>
        </w:rPr>
      </w:r>
    </w:p>
    <w:p>
      <w:pPr>
        <w:numPr>
          <w:ilvl w:val="2"/>
          <w:numId w:val="19"/>
        </w:numPr>
        <w:ind w:left="0" w:firstLine="567"/>
        <w:jc w:val="left"/>
        <w:spacing w:before="224" w:after="0" w:line="240" w:lineRule="auto"/>
        <w:widowControl w:val="off"/>
        <w:tabs>
          <w:tab w:val="left" w:pos="898" w:leader="none"/>
          <w:tab w:val="left" w:pos="137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Дополнительные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ind w:right="125" w:firstLine="567"/>
        <w:spacing w:before="115" w:after="0" w:line="240" w:lineRule="auto"/>
        <w:widowControl w:val="off"/>
        <w:tabs>
          <w:tab w:val="left" w:pos="898" w:leader="none"/>
          <w:tab w:val="left" w:pos="1411" w:leader="none"/>
          <w:tab w:val="left" w:pos="1985" w:leader="none"/>
          <w:tab w:val="left" w:pos="2525" w:leader="none"/>
          <w:tab w:val="left" w:pos="2714" w:leader="none"/>
          <w:tab w:val="left" w:pos="3002" w:leader="none"/>
          <w:tab w:val="left" w:pos="3127" w:leader="none"/>
          <w:tab w:val="left" w:pos="3441" w:leader="none"/>
          <w:tab w:val="left" w:pos="3896" w:leader="none"/>
          <w:tab w:val="left" w:pos="4336" w:leader="none"/>
          <w:tab w:val="left" w:pos="5083" w:leader="none"/>
          <w:tab w:val="left" w:pos="5544" w:leader="none"/>
          <w:tab w:val="left" w:pos="5921" w:leader="none"/>
          <w:tab w:val="left" w:pos="6072" w:leader="none"/>
          <w:tab w:val="left" w:pos="6760" w:leader="none"/>
          <w:tab w:val="left" w:pos="7205" w:leader="none"/>
          <w:tab w:val="left" w:pos="7849" w:leader="none"/>
          <w:tab w:val="left" w:pos="8199" w:leader="none"/>
          <w:tab w:val="left" w:pos="8609" w:leader="none"/>
          <w:tab w:val="left" w:pos="8855" w:leader="none"/>
          <w:tab w:val="left" w:pos="9315" w:leader="none"/>
          <w:tab w:val="left" w:pos="9812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1.  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pacing w:val="4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Э. </w: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Экономика предприятия общественного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 учебник и практикум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для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СПО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/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Э.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А.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2-е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изд.,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перераб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доп.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М.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pacing w:val="-18"/>
          <w:sz w:val="24"/>
          <w:szCs w:val="24"/>
          <w:lang w:eastAsia="ru-RU" w:bidi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Издательство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2017.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390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ab/>
        <w:t xml:space="preserve">с. </w:t>
      </w:r>
      <w:hyperlink r:id="rId11" w:tooltip="https://www.biblio-online.ru/viewer/3854307A-CC01-4C5E-BB56-00D59CBC3546%23page/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 w:bidi="ru-RU"/>
          </w:rPr>
          <w:t xml:space="preserve">https://www.biblio-online.ru/viewer/3854307A-CC01-4C5E-BB56-00D59CBC3546#page/1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8"/>
        </w:numPr>
        <w:ind w:right="114" w:firstLine="427"/>
        <w:spacing w:before="1" w:after="0" w:line="240" w:lineRule="auto"/>
        <w:widowControl w:val="off"/>
        <w:tabs>
          <w:tab w:val="left" w:pos="895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технических нормативов – Сборник рецептур на продукцию для обучающи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во всех образовательных учреждениях/ под общ. ред. М.П. Могильного,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2015.-</w:t>
      </w:r>
      <w:r>
        <w:rPr>
          <w:rFonts w:ascii="Times New Roman" w:hAnsi="Times New Roman" w:eastAsia="Times New Roman" w:cs="Times New Roman"/>
          <w:spacing w:val="-4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544с.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8"/>
        </w:numPr>
        <w:ind w:right="127" w:firstLine="427"/>
        <w:spacing w:after="0" w:line="240" w:lineRule="auto"/>
        <w:widowControl w:val="off"/>
        <w:tabs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ед. М.П. Могильного,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В.А.Тутельяна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плюс, 2013.-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808с.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Сборник рецептур блюд и кулинарных изделий для предприятий общественного пит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 Сборник технических нормативов. Ч. 1 / под ред.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Ф.Л.Марчука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Хлебпродинформ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1996. – 615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борник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рецептур блюд и кулинарных изделий для предприятий общественного пита-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 Сборник технических нормативов. Ч. 2 / Под общ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Н.А.Лупея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Хлебпроди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форм, 1997.- 560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31" w:firstLine="567"/>
        <w:spacing w:before="2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Е.Д. и др. Организация производства в общественном питании / Е.Д.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М.:Экономика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2012. – 254 c.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3" w:firstLine="567"/>
        <w:spacing w:before="1" w:after="0" w:line="240" w:lineRule="auto"/>
        <w:widowControl w:val="off"/>
        <w:tabs>
          <w:tab w:val="left" w:pos="898" w:leader="none"/>
          <w:tab w:val="left" w:pos="931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Е.Д. Основы проектирования и интерьер предприятий общественного питания / Е.Д.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Аграновский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Б.В. Дмитриев. – М.: Мастерство, 2014. – 216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1" w:firstLine="567"/>
        <w:spacing w:after="0" w:line="240" w:lineRule="auto"/>
        <w:widowControl w:val="off"/>
        <w:tabs>
          <w:tab w:val="left" w:pos="898" w:leader="none"/>
          <w:tab w:val="left" w:pos="994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Ботов М.И. Оборудование предприятий общественного питания : учебник для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студ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чреждений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высш.проф.образования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М.И. Ботов, В.Д.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Елхина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В.П. Кирпичников. – 1-е изд. – М. : Издательский центр «Академия», 2013. – 416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19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И.Ю. Организация процесса приготовления и приготовление сложных 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хл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е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бобулочных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мучных кондитерских изделий: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учеб.для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И.Ю.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Бурчакова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С.В. Ермилова. – 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2016. – 384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Володина М.В. Организация хранения и контроль запасов и сырья : учебник для уч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М.В. Володина, Т.А.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Сопачева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2015. – 192</w:t>
      </w:r>
      <w:r>
        <w:rPr>
          <w:rFonts w:ascii="Times New Roman" w:hAnsi="Times New Roman" w:eastAsia="Times New Roman" w:cs="Times New Roman"/>
          <w:spacing w:val="4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33" w:firstLine="567"/>
        <w:spacing w:before="1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Голубев, В.Н. Справочник работника общественного питания / В.Н. Голубев, М.П. Могильный, Т.В.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Шленская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М: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ДеЛи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принт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2013. – 590</w:t>
      </w:r>
      <w:r>
        <w:rPr>
          <w:rFonts w:ascii="Times New Roman" w:hAnsi="Times New Roman" w:eastAsia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2" w:firstLine="567"/>
        <w:spacing w:after="0" w:line="240" w:lineRule="auto"/>
        <w:widowControl w:val="off"/>
        <w:tabs>
          <w:tab w:val="left" w:pos="898" w:leader="none"/>
          <w:tab w:val="left" w:pos="100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 С.В. Приготовление хлебобулочных, мучных кондитерских изделий: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С.В. Ермилова. – 1-е изд. – М. : Издательский центр «Академия», 2014. – 336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4" w:firstLine="567"/>
        <w:spacing w:after="0" w:line="240" w:lineRule="auto"/>
        <w:widowControl w:val="off"/>
        <w:tabs>
          <w:tab w:val="left" w:pos="898" w:leader="none"/>
          <w:tab w:val="left" w:pos="1034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 С.В. Торты, пирожные и десерты: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pacing w:val="16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/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С.В.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Ермилова.,</w:t>
      </w:r>
      <w:r>
        <w:rPr>
          <w:rFonts w:ascii="Times New Roman" w:hAnsi="Times New Roman" w:eastAsia="Times New Roman" w:cs="Times New Roman"/>
          <w:spacing w:val="19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Е.И.</w:t>
      </w:r>
      <w:r>
        <w:rPr>
          <w:rFonts w:ascii="Times New Roman" w:hAnsi="Times New Roman" w:eastAsia="Times New Roman" w:cs="Times New Roman"/>
          <w:spacing w:val="2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Соколова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5-е</w:t>
      </w:r>
      <w:r>
        <w:rPr>
          <w:rFonts w:ascii="Times New Roman" w:hAnsi="Times New Roman" w:eastAsia="Times New Roman" w:cs="Times New Roman"/>
          <w:spacing w:val="18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изд.</w:t>
      </w:r>
      <w:r>
        <w:rPr>
          <w:rFonts w:ascii="Times New Roman" w:hAnsi="Times New Roman" w:eastAsia="Times New Roman" w:cs="Times New Roman"/>
          <w:spacing w:val="2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–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М.</w:t>
      </w:r>
      <w:r>
        <w:rPr>
          <w:rFonts w:ascii="Times New Roman" w:hAnsi="Times New Roman" w:eastAsia="Times New Roman" w:cs="Times New Roman"/>
          <w:spacing w:val="20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:</w:t>
      </w:r>
      <w:r>
        <w:rPr>
          <w:rFonts w:ascii="Times New Roman" w:hAnsi="Times New Roman" w:eastAsia="Times New Roman" w:cs="Times New Roman"/>
          <w:spacing w:val="19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Издательский</w:t>
      </w:r>
      <w:r>
        <w:rPr>
          <w:rFonts w:ascii="Times New Roman" w:hAnsi="Times New Roman" w:eastAsia="Times New Roman" w:cs="Times New Roman"/>
          <w:spacing w:val="2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центр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ind w:firstLine="567"/>
        <w:jc w:val="both"/>
        <w:spacing w:after="0" w:line="275" w:lineRule="exact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«Академия», 2016. – 80 с.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numPr>
          <w:ilvl w:val="0"/>
          <w:numId w:val="17"/>
        </w:numPr>
        <w:ind w:left="0" w:right="122" w:firstLine="567"/>
        <w:spacing w:before="40" w:after="0" w:line="240" w:lineRule="auto"/>
        <w:widowControl w:val="off"/>
        <w:tabs>
          <w:tab w:val="left" w:pos="898" w:leader="none"/>
          <w:tab w:val="left" w:pos="972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В.П. Технологическое оборудование предприятий общественного питания: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13-е изд. – М. 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Изда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тельский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центр «Академия», 2016. – 320 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1" w:firstLine="567"/>
        <w:spacing w:before="1" w:after="0" w:line="240" w:lineRule="auto"/>
        <w:widowControl w:val="off"/>
        <w:tabs>
          <w:tab w:val="left" w:pos="898" w:leader="none"/>
          <w:tab w:val="left" w:pos="955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Кащенко В.Ф. Оборудование предприятий общественного питания: учебное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пос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/В.Ф. Кащенко, Р.В. Кащенко. – М.: Альфа, 2015. – 416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</w:t>
      </w:r>
      <w:r>
        <w:rPr>
          <w:rFonts w:ascii="Times New Roman" w:hAnsi="Times New Roman" w:eastAsia="Times New Roman" w:cs="Times New Roman"/>
          <w:spacing w:val="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2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Г.Г. Техническое оснащение и организация рабочего места: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уча-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щихся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Г.Г.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Лутошкина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Ж.С. Анохина. – 1-е изд. – М. : Издательский центр «Академия», 2016. – 240</w:t>
      </w:r>
      <w:r>
        <w:rPr>
          <w:rFonts w:ascii="Times New Roman" w:hAnsi="Times New Roman" w:eastAsia="Times New Roman" w:cs="Times New Roman"/>
          <w:spacing w:val="-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1" w:firstLine="567"/>
        <w:spacing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А.Н. Микробиология, физиология питания, санитария : учебник для студ.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А.Н.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Мартинчик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А.А.Королев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Ю.В.Несвижский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5-е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2016. – 352</w:t>
      </w:r>
      <w:r>
        <w:rPr>
          <w:rFonts w:ascii="Times New Roman" w:hAnsi="Times New Roman" w:eastAsia="Times New Roman" w:cs="Times New Roman"/>
          <w:spacing w:val="-2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30" w:firstLine="567"/>
        <w:spacing w:before="1" w:after="0" w:line="240" w:lineRule="auto"/>
        <w:widowControl w:val="off"/>
        <w:tabs>
          <w:tab w:val="left" w:pos="89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Никуленкова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Т.Т. Проектирование предприятий общественного питания / Т.Т. Ник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у-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ленкова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Г.М. Ясина. – М.: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КолосС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, 2012. – 247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31" w:firstLine="567"/>
        <w:spacing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Профессиональные стандарты индустрии питания. Т.1 / Федерация Рестораторов и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Отельеров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- М.: Ресторанные ведомости, 2013. – 512</w:t>
      </w:r>
      <w:r>
        <w:rPr>
          <w:rFonts w:ascii="Times New Roman" w:hAnsi="Times New Roman" w:eastAsia="Times New Roman" w:cs="Times New Roman"/>
          <w:spacing w:val="-5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19" w:firstLine="567"/>
        <w:jc w:val="both"/>
        <w:spacing w:before="68" w:after="0" w:line="240" w:lineRule="auto"/>
        <w:widowControl w:val="off"/>
        <w:tabs>
          <w:tab w:val="left" w:pos="898" w:leader="none"/>
          <w:tab w:val="left" w:pos="938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</w:t>
      </w:r>
      <w:r>
        <w:rPr>
          <w:rFonts w:ascii="Times New Roman" w:hAnsi="Times New Roman" w:eastAsia="Times New Roman" w:cs="Times New Roman"/>
          <w:spacing w:val="-1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.У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сов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В.В. Организация производства и обслуживания на предприятиях общественного питания 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учеб.пособие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студ.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/ В.В. Усов. – 13-е изд., стер. – М.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Издательский центр «Академия», 2015. – 432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numPr>
          <w:ilvl w:val="0"/>
          <w:numId w:val="17"/>
        </w:numPr>
        <w:ind w:left="0" w:right="120" w:firstLine="567"/>
        <w:spacing w:before="2" w:after="0" w:line="240" w:lineRule="auto"/>
        <w:widowControl w:val="off"/>
        <w:tabs>
          <w:tab w:val="left" w:pos="898" w:leader="none"/>
          <w:tab w:val="left" w:pos="936" w:leader="none"/>
        </w:tabs>
        <w:rPr>
          <w:rFonts w:ascii="Times New Roman" w:hAnsi="Times New Roman" w:eastAsia="Times New Roman" w:cs="Times New Roman"/>
          <w:sz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Шеламова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Г.М. Психология и этика профессиональной деятельности: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учеб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.п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особие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для учащихся учреждений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сред.проф.образования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Г.М.Шеламова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. – 1-е изд. – М. : Издатель-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ский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 центр «Академия», 2014. – 64</w:t>
      </w:r>
      <w:r>
        <w:rPr>
          <w:rFonts w:ascii="Times New Roman" w:hAnsi="Times New Roman" w:eastAsia="Times New Roman" w:cs="Times New Roman"/>
          <w:spacing w:val="3"/>
          <w:sz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lang w:eastAsia="ru-RU" w:bidi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IV. КОНТРОЛЬ И ОЦЕНКА РЕЗУЛЬТАТОВ ОСВОЕНИЯ ПРОИЗВОДСТВЕННОЙ ПРАКТИКИ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165"/>
        <w:gridCol w:w="396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(практический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оценки результатов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65" w:type="dxa"/>
            <w:textDirection w:val="lrTb"/>
            <w:noWrap w:val="false"/>
          </w:tcPr>
          <w:p>
            <w:pPr>
              <w:tabs>
                <w:tab w:val="left" w:pos="4072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Иметь практический опыт: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ind w:right="88"/>
              <w:jc w:val="both"/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разработки различных видов мен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ю, разработки и адаптации рецеп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тур блюд, напитков, кулинарных и кондит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ерских изделий, в том числе ав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торских, брендовых, региональных с учет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ом потребностей различных кате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организации ресурсного обеспечения деятельности подчиненного персонала;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осуществления текущего планирования деятельности подчиненного персонала с учетом взаимодействия с другими подразделениями;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организации и контроля качества 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выполнения работ по приготовле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нию блюд, кулинарных и кондитерских изделий, напитков по меню;</w:t>
            </w: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</w:r>
          </w:p>
          <w:p>
            <w:pPr>
              <w:ind w:firstLine="5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 w:bidi="ru-RU"/>
              </w:rPr>
              <w:t xml:space="preserve">обучения, инструктирования поваров, кондитеров, пекарей, других категорий работников кухни на рабочем месте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Дневник производственной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Аттестационный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Производственная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рекомендации работодателя о присваиваемом разряде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отзывы с места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приказы о поощрениях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зачет.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alibri">
    <w:panose1 w:val="020F0502020204030204"/>
  </w:font>
  <w:font w:name="Liberation Sans">
    <w:panose1 w:val="020B0604020202020204"/>
  </w:font>
  <w:font w:name="Times New Roman">
    <w:panose1 w:val="02020603050405020304"/>
  </w:font>
  <w:font w:name="Tahoma">
    <w:panose1 w:val="020B0506030602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10258425</wp:posOffset>
              </wp:positionH>
              <wp:positionV relativeFrom="page">
                <wp:posOffset>6597015</wp:posOffset>
              </wp:positionV>
              <wp:extent cx="279400" cy="194310"/>
              <wp:effectExtent l="0" t="0" r="0" b="0"/>
              <wp:wrapNone/>
              <wp:docPr id="1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34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807.75pt;mso-position-horizontal:absolute;mso-position-vertical-relative:page;margin-top:519.45pt;mso-position-vertical:absolute;width:22.00pt;height:15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734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5" w:hanging="200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430" w:hanging="20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680" w:hanging="20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930" w:hanging="20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180" w:hanging="2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31" w:hanging="2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1681" w:hanging="2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931" w:hanging="2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2181" w:hanging="200"/>
      </w:pPr>
      <w:rPr>
        <w:rFonts w:hint="default"/>
        <w:lang w:val="ru-RU" w:eastAsia="ru-RU" w:bidi="ru-RU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isLgl w:val="false"/>
      <w:suff w:val="tab"/>
      <w:lvlText w:val="%1.%2"/>
      <w:lvlJc w:val="left"/>
      <w:pPr>
        <w:ind w:left="1377" w:hanging="71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77" w:hanging="711"/>
        <w:jc w:val="right"/>
      </w:pPr>
      <w:rPr>
        <w:rFonts w:hint="default" w:ascii="Times New Roman" w:hAnsi="Times New Roman" w:eastAsia="Times New Roman" w:cs="Times New Roman"/>
        <w:b/>
        <w:bCs/>
        <w:spacing w:val="-10"/>
        <w:sz w:val="24"/>
        <w:szCs w:val="24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967" w:hanging="711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830" w:hanging="711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693" w:hanging="711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555" w:hanging="711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418" w:hanging="711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281" w:hanging="711"/>
      </w:pPr>
      <w:rPr>
        <w:rFonts w:hint="default"/>
        <w:lang w:val="ru-RU" w:eastAsia="ru-RU" w:bidi="ru-RU"/>
      </w:rPr>
    </w:lvl>
  </w:abstractNum>
  <w:abstractNum w:abstractNumId="3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4">
    <w:multiLevelType w:val="hybridMultilevel"/>
    <w:lvl w:ilvl="0">
      <w:start w:val="23"/>
      <w:numFmt w:val="decimal"/>
      <w:isLgl w:val="false"/>
      <w:suff w:val="tab"/>
      <w:lvlText w:val="%1."/>
      <w:lvlJc w:val="left"/>
      <w:pPr>
        <w:ind w:left="100" w:hanging="370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7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37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37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37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37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37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370"/>
      </w:pPr>
      <w:rPr>
        <w:rFonts w:hint="default"/>
        <w:lang w:val="ru-RU" w:eastAsia="ru-RU" w:bidi="ru-RU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52" w:hanging="54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218" w:hanging="240"/>
        <w:jc w:val="right"/>
      </w:pPr>
      <w:rPr>
        <w:rFonts w:hint="default" w:ascii="Times New Roman" w:hAnsi="Times New Roman" w:eastAsia="Times New Roman" w:cs="Times New Roman"/>
        <w:b/>
        <w:bCs/>
        <w:spacing w:val="-4"/>
        <w:sz w:val="24"/>
        <w:szCs w:val="24"/>
        <w:lang w:val="ru-RU" w:eastAsia="ru-RU" w:bidi="ru-RU"/>
      </w:rPr>
    </w:lvl>
    <w:lvl w:ilvl="2">
      <w:start w:val="1"/>
      <w:numFmt w:val="decimal"/>
      <w:isLgl w:val="false"/>
      <w:suff w:val="tab"/>
      <w:lvlText w:val="%2.%3."/>
      <w:lvlJc w:val="left"/>
      <w:pPr>
        <w:ind w:left="1298" w:hanging="420"/>
        <w:jc w:val="left"/>
      </w:pPr>
      <w:rPr>
        <w:rFonts w:hint="default" w:ascii="Times New Roman" w:hAnsi="Times New Roman" w:eastAsia="Times New Roman" w:cs="Times New Roman"/>
        <w:b/>
        <w:bCs/>
        <w:spacing w:val="-3"/>
        <w:sz w:val="24"/>
        <w:szCs w:val="24"/>
        <w:lang w:val="ru-RU" w:eastAsia="ru-RU" w:bidi="ru-RU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8" w:hanging="600"/>
        <w:jc w:val="righ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1300" w:hanging="60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1480" w:hanging="60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3157" w:hanging="60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4834" w:hanging="60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511" w:hanging="600"/>
      </w:pPr>
      <w:rPr>
        <w:rFonts w:hint="default"/>
        <w:lang w:val="ru-RU" w:eastAsia="ru-RU" w:bidi="ru-RU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" w:hanging="252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252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081" w:hanging="252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3071" w:hanging="252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4062" w:hanging="252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5053" w:hanging="252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6043" w:hanging="252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7034" w:hanging="252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8025" w:hanging="252"/>
      </w:pPr>
      <w:rPr>
        <w:rFonts w:hint="default"/>
        <w:lang w:val="ru-RU" w:eastAsia="ru-RU" w:bidi="ru-RU"/>
      </w:rPr>
    </w:lvl>
  </w:abstractNum>
  <w:abstractNum w:abstractNumId="9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10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1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12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spacing w:val="-6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865" w:hanging="36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80" w:hanging="36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85" w:hanging="36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90" w:hanging="36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95" w:hanging="36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700" w:hanging="360"/>
      </w:pPr>
      <w:rPr>
        <w:rFonts w:hint="default"/>
        <w:lang w:val="ru-RU" w:eastAsia="ru-RU" w:bidi="ru-RU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650" w:hanging="185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2301" w:hanging="185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951" w:hanging="185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3602" w:hanging="185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4252" w:hanging="185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4903" w:hanging="185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5553" w:hanging="185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6204" w:hanging="185"/>
      </w:pPr>
      <w:rPr>
        <w:rFonts w:hint="default"/>
        <w:lang w:val="ru-RU" w:eastAsia="ru-RU" w:bidi="ru-RU"/>
      </w:rPr>
    </w:lvl>
  </w:abstractNum>
  <w:abstractNum w:abstractNumId="18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spacing w:val="-2"/>
        <w:sz w:val="24"/>
        <w:szCs w:val="24"/>
        <w:lang w:val="ru-RU" w:eastAsia="ru-RU" w:bidi="ru-RU"/>
      </w:rPr>
    </w:lvl>
    <w:lvl w:ilvl="1">
      <w:start w:val="1"/>
      <w:numFmt w:val="bullet"/>
      <w:isLgl w:val="false"/>
      <w:suff w:val="tab"/>
      <w:lvlText w:val="•"/>
      <w:lvlJc w:val="left"/>
      <w:pPr>
        <w:ind w:left="1757" w:hanging="240"/>
      </w:pPr>
      <w:rPr>
        <w:rFonts w:hint="default"/>
        <w:lang w:val="ru-RU" w:eastAsia="ru-RU" w:bidi="ru-RU"/>
      </w:rPr>
    </w:lvl>
    <w:lvl w:ilvl="2">
      <w:start w:val="1"/>
      <w:numFmt w:val="bullet"/>
      <w:isLgl w:val="false"/>
      <w:suff w:val="tab"/>
      <w:lvlText w:val="•"/>
      <w:lvlJc w:val="left"/>
      <w:pPr>
        <w:ind w:left="3174" w:hanging="240"/>
      </w:pPr>
      <w:rPr>
        <w:rFonts w:hint="default"/>
        <w:lang w:val="ru-RU" w:eastAsia="ru-RU" w:bidi="ru-RU"/>
      </w:rPr>
    </w:lvl>
    <w:lvl w:ilvl="3">
      <w:start w:val="1"/>
      <w:numFmt w:val="bullet"/>
      <w:isLgl w:val="false"/>
      <w:suff w:val="tab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4">
      <w:start w:val="1"/>
      <w:numFmt w:val="bullet"/>
      <w:isLgl w:val="false"/>
      <w:suff w:val="tab"/>
      <w:lvlText w:val="•"/>
      <w:lvlJc w:val="left"/>
      <w:pPr>
        <w:ind w:left="6008" w:hanging="240"/>
      </w:pPr>
      <w:rPr>
        <w:rFonts w:hint="default"/>
        <w:lang w:val="ru-RU" w:eastAsia="ru-RU" w:bidi="ru-RU"/>
      </w:rPr>
    </w:lvl>
    <w:lvl w:ilvl="5">
      <w:start w:val="1"/>
      <w:numFmt w:val="bullet"/>
      <w:isLgl w:val="false"/>
      <w:suff w:val="tab"/>
      <w:lvlText w:val="•"/>
      <w:lvlJc w:val="left"/>
      <w:pPr>
        <w:ind w:left="7425" w:hanging="240"/>
      </w:pPr>
      <w:rPr>
        <w:rFonts w:hint="default"/>
        <w:lang w:val="ru-RU" w:eastAsia="ru-RU" w:bidi="ru-RU"/>
      </w:rPr>
    </w:lvl>
    <w:lvl w:ilvl="6">
      <w:start w:val="1"/>
      <w:numFmt w:val="bullet"/>
      <w:isLgl w:val="false"/>
      <w:suff w:val="tab"/>
      <w:lvlText w:val="•"/>
      <w:lvlJc w:val="left"/>
      <w:pPr>
        <w:ind w:left="8842" w:hanging="240"/>
      </w:pPr>
      <w:rPr>
        <w:rFonts w:hint="default"/>
        <w:lang w:val="ru-RU" w:eastAsia="ru-RU" w:bidi="ru-RU"/>
      </w:rPr>
    </w:lvl>
    <w:lvl w:ilvl="7">
      <w:start w:val="1"/>
      <w:numFmt w:val="bullet"/>
      <w:isLgl w:val="false"/>
      <w:suff w:val="tab"/>
      <w:lvlText w:val="•"/>
      <w:lvlJc w:val="left"/>
      <w:pPr>
        <w:ind w:left="10259" w:hanging="240"/>
      </w:pPr>
      <w:rPr>
        <w:rFonts w:hint="default"/>
        <w:lang w:val="ru-RU" w:eastAsia="ru-RU" w:bidi="ru-RU"/>
      </w:rPr>
    </w:lvl>
    <w:lvl w:ilvl="8">
      <w:start w:val="1"/>
      <w:numFmt w:val="bullet"/>
      <w:isLgl w:val="false"/>
      <w:suff w:val="tab"/>
      <w:lvlText w:val="•"/>
      <w:lvlJc w:val="left"/>
      <w:pPr>
        <w:ind w:left="11676" w:hanging="240"/>
      </w:pPr>
      <w:rPr>
        <w:rFonts w:hint="default"/>
        <w:lang w:val="ru-RU" w:eastAsia="ru-RU" w:bidi="ru-RU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5"/>
  </w:num>
  <w:num w:numId="5">
    <w:abstractNumId w:val="16"/>
  </w:num>
  <w:num w:numId="6">
    <w:abstractNumId w:val="6"/>
  </w:num>
  <w:num w:numId="7">
    <w:abstractNumId w:val="19"/>
  </w:num>
  <w:num w:numId="8">
    <w:abstractNumId w:val="11"/>
  </w:num>
  <w:num w:numId="9">
    <w:abstractNumId w:val="9"/>
  </w:num>
  <w:num w:numId="10">
    <w:abstractNumId w:val="10"/>
  </w:num>
  <w:num w:numId="11">
    <w:abstractNumId w:val="12"/>
  </w:num>
  <w:num w:numId="12">
    <w:abstractNumId w:val="3"/>
  </w:num>
  <w:num w:numId="13">
    <w:abstractNumId w:val="17"/>
  </w:num>
  <w:num w:numId="14">
    <w:abstractNumId w:val="13"/>
  </w:num>
  <w:num w:numId="15">
    <w:abstractNumId w:val="0"/>
  </w:num>
  <w:num w:numId="16">
    <w:abstractNumId w:val="1"/>
  </w:num>
  <w:num w:numId="17">
    <w:abstractNumId w:val="4"/>
  </w:num>
  <w:num w:numId="18">
    <w:abstractNumId w:val="8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27"/>
    <w:next w:val="72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2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27"/>
    <w:next w:val="72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2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27"/>
    <w:next w:val="72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7"/>
    <w:next w:val="72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7"/>
    <w:next w:val="72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7"/>
    <w:next w:val="72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7"/>
    <w:next w:val="72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7"/>
    <w:next w:val="72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7"/>
    <w:next w:val="72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27"/>
    <w:next w:val="72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28"/>
    <w:link w:val="34"/>
    <w:uiPriority w:val="10"/>
    <w:rPr>
      <w:sz w:val="48"/>
      <w:szCs w:val="48"/>
    </w:rPr>
  </w:style>
  <w:style w:type="paragraph" w:styleId="36">
    <w:name w:val="Subtitle"/>
    <w:basedOn w:val="727"/>
    <w:next w:val="72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8"/>
    <w:link w:val="36"/>
    <w:uiPriority w:val="11"/>
    <w:rPr>
      <w:sz w:val="24"/>
      <w:szCs w:val="24"/>
    </w:rPr>
  </w:style>
  <w:style w:type="paragraph" w:styleId="38">
    <w:name w:val="Quote"/>
    <w:basedOn w:val="727"/>
    <w:next w:val="72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7"/>
    <w:next w:val="72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2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28"/>
    <w:link w:val="42"/>
    <w:uiPriority w:val="99"/>
  </w:style>
  <w:style w:type="paragraph" w:styleId="44">
    <w:name w:val="Footer"/>
    <w:basedOn w:val="72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28"/>
    <w:link w:val="44"/>
    <w:uiPriority w:val="99"/>
  </w:style>
  <w:style w:type="paragraph" w:styleId="46">
    <w:name w:val="Caption"/>
    <w:basedOn w:val="727"/>
    <w:next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2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28"/>
    <w:uiPriority w:val="99"/>
    <w:unhideWhenUsed/>
    <w:rPr>
      <w:vertAlign w:val="superscript"/>
    </w:rPr>
  </w:style>
  <w:style w:type="paragraph" w:styleId="178">
    <w:name w:val="endnote text"/>
    <w:basedOn w:val="72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8"/>
    <w:uiPriority w:val="99"/>
    <w:semiHidden/>
    <w:unhideWhenUsed/>
    <w:rPr>
      <w:vertAlign w:val="superscript"/>
    </w:rPr>
  </w:style>
  <w:style w:type="paragraph" w:styleId="181">
    <w:name w:val="toc 1"/>
    <w:basedOn w:val="727"/>
    <w:next w:val="72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7"/>
    <w:next w:val="72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7"/>
    <w:next w:val="72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7"/>
    <w:next w:val="72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7"/>
    <w:next w:val="72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7"/>
    <w:next w:val="72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7"/>
    <w:next w:val="72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7"/>
    <w:next w:val="72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7"/>
    <w:next w:val="72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7"/>
    <w:next w:val="727"/>
    <w:uiPriority w:val="99"/>
    <w:unhideWhenUsed/>
    <w:pPr>
      <w:spacing w:after="0" w:afterAutospacing="0"/>
    </w:pPr>
  </w:style>
  <w:style w:type="paragraph" w:styleId="727" w:default="1">
    <w:name w:val="Normal"/>
    <w:qFormat/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paragraph" w:styleId="731">
    <w:name w:val="Balloon Text"/>
    <w:basedOn w:val="727"/>
    <w:link w:val="73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32" w:customStyle="1">
    <w:name w:val="Текст выноски Знак"/>
    <w:basedOn w:val="728"/>
    <w:link w:val="731"/>
    <w:uiPriority w:val="99"/>
    <w:semiHidden/>
    <w:rPr>
      <w:rFonts w:ascii="Tahoma" w:hAnsi="Tahoma" w:cs="Tahoma"/>
      <w:sz w:val="16"/>
      <w:szCs w:val="16"/>
    </w:rPr>
  </w:style>
  <w:style w:type="table" w:styleId="733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34">
    <w:name w:val="Body Text"/>
    <w:basedOn w:val="727"/>
    <w:link w:val="735"/>
    <w:uiPriority w:val="99"/>
    <w:semiHidden/>
    <w:unhideWhenUsed/>
    <w:pPr>
      <w:spacing w:after="120"/>
    </w:pPr>
  </w:style>
  <w:style w:type="character" w:styleId="735" w:customStyle="1">
    <w:name w:val="Основной текст Знак"/>
    <w:basedOn w:val="728"/>
    <w:link w:val="734"/>
    <w:uiPriority w:val="99"/>
    <w:semiHidden/>
  </w:style>
  <w:style w:type="paragraph" w:styleId="736">
    <w:name w:val="List Paragraph"/>
    <w:basedOn w:val="727"/>
    <w:uiPriority w:val="1"/>
    <w:qFormat/>
    <w:pPr>
      <w:ind w:left="222" w:hanging="42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lang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png"/><Relationship Id="rId11" Type="http://schemas.openxmlformats.org/officeDocument/2006/relationships/hyperlink" Target="https://www.biblio-online.ru/viewer/3854307A-CC01-4C5E-BB56-00D59CBC3546%23page/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50</cp:revision>
  <dcterms:created xsi:type="dcterms:W3CDTF">2020-12-23T10:17:00Z</dcterms:created>
  <dcterms:modified xsi:type="dcterms:W3CDTF">2025-09-09T06:45:01Z</dcterms:modified>
</cp:coreProperties>
</file>